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A887" w14:textId="77777777" w:rsidR="006C512F" w:rsidRDefault="006C512F" w:rsidP="00761E0C">
      <w:pPr>
        <w:jc w:val="both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</w:p>
    <w:p w14:paraId="06974678" w14:textId="0B2D508B" w:rsidR="00761E0C" w:rsidRPr="00761E0C" w:rsidRDefault="00761E0C" w:rsidP="00761E0C">
      <w:pPr>
        <w:jc w:val="both"/>
        <w:rPr>
          <w:rFonts w:ascii="Times New Roman" w:hAnsi="Times New Roman" w:cs="Times New Roman"/>
          <w:sz w:val="28"/>
          <w:szCs w:val="28"/>
        </w:rPr>
      </w:pPr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Қажымұқан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ауылы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761E0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орта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беретін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мектебі»КММ</w:t>
      </w:r>
      <w:proofErr w:type="spellEnd"/>
      <w:proofErr w:type="gramEnd"/>
    </w:p>
    <w:p w14:paraId="74771187" w14:textId="3A87D743" w:rsidR="00761E0C" w:rsidRPr="00890337" w:rsidRDefault="00761E0C" w:rsidP="00761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1-4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сыныптардың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тегін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ыстық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тамақ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пен «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Мектепке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жол»акциясы</w:t>
      </w:r>
      <w:proofErr w:type="spellEnd"/>
      <w:proofErr w:type="gram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.202</w:t>
      </w:r>
      <w:r w:rsidR="00F304F4" w:rsidRPr="00F304F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5</w:t>
      </w:r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-202</w:t>
      </w:r>
      <w:r w:rsidR="00F304F4" w:rsidRPr="00F304F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6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жылы</w:t>
      </w:r>
      <w:proofErr w:type="spellEnd"/>
    </w:p>
    <w:p w14:paraId="16E86121" w14:textId="77777777" w:rsidR="00761E0C" w:rsidRPr="00890337" w:rsidRDefault="00761E0C" w:rsidP="00761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</w:p>
    <w:p w14:paraId="6BE2F6D8" w14:textId="77777777" w:rsidR="00761E0C" w:rsidRPr="005D208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Республикасы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ғылым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министірінің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2023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жылғы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№56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бұйрығына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сәйкес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мектептің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Қамқоршылық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кеңесінің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жұмысын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оны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сайлау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тәртібінің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қағидаларын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орындау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мақсатында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Кеңес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мүшелерінің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жұмыстары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атқарылуда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.</w:t>
      </w:r>
    </w:p>
    <w:p w14:paraId="7D249DB9" w14:textId="77777777" w:rsidR="00761E0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Қамқоршылық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кеңестің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ұйымына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қаржылық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қолдауды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қамсыздандыруда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материалдық-техникалық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базасының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нығаюына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септесу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сондай-ақ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қызметіне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жүргізу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Қамқоршылық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кеңесінің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бағыттары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беру,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сауықтыру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дамыту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бағыттарындағы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іс-шараларға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көмек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тұрғыдан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әлсіз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қамтылған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отбасыларынан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оқушылардың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тұрмыс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жағдайларымен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жұмыспен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қамтылуын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жақсарту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ұйымдарының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қызметіндегі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кемшіліктерді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жоюға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бағытталған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ұсыныстарды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енгізу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.</w:t>
      </w:r>
      <w:r w:rsidRPr="00FB70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 </w:t>
      </w:r>
      <w:proofErr w:type="spellStart"/>
      <w:proofErr w:type="gram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Ауылымызда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қамқоршылықта</w:t>
      </w:r>
      <w:proofErr w:type="spellEnd"/>
      <w:proofErr w:type="gram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3 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–</w:t>
      </w:r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бала</w:t>
      </w:r>
      <w:r w:rsidRPr="00FB70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тәрбиеленуде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ішінде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жетім-1,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патронаттық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тәрбиеде-2 бала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тәрбиеленуде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.</w:t>
      </w:r>
    </w:p>
    <w:p w14:paraId="00C3B9B9" w14:textId="268F1C8A" w:rsidR="00761E0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Биылғы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Жалпыға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бірдей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беру 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көпбалалы,осал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топтағы,азқамтылған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отбасылары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тиісті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құжаттарын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тапсырып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материалдық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көмекке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57</w:t>
      </w:r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өтті</w:t>
      </w:r>
      <w:proofErr w:type="spellEnd"/>
      <w:r w:rsidRPr="00890337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.</w:t>
      </w:r>
    </w:p>
    <w:p w14:paraId="6FB896E4" w14:textId="0CECF77B" w:rsidR="00761E0C" w:rsidRPr="00EF1733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жұмысқа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белсене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қатысқан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үздік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оқушыларға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Сұңқар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лагеріне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10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«Чайка</w:t>
      </w:r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бурабай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лагеріне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көпбалалы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азқамтылған</w:t>
      </w:r>
      <w:proofErr w:type="spellEnd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отбасынан</w:t>
      </w:r>
      <w:proofErr w:type="spellEnd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1</w:t>
      </w:r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4</w:t>
      </w:r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</w:t>
      </w:r>
      <w:proofErr w:type="spellEnd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демалып</w:t>
      </w:r>
      <w:proofErr w:type="spellEnd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келді</w:t>
      </w:r>
      <w:proofErr w:type="spellEnd"/>
      <w:r w:rsidRPr="00EF173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.</w:t>
      </w:r>
    </w:p>
    <w:p w14:paraId="621F2D8F" w14:textId="77777777" w:rsidR="00761E0C" w:rsidRPr="005D208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r w:rsidRPr="00E4664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        </w:t>
      </w:r>
      <w:proofErr w:type="spellStart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Мектепке</w:t>
      </w:r>
      <w:proofErr w:type="spellEnd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акциясы</w:t>
      </w:r>
      <w:proofErr w:type="spellEnd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5D208C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.</w:t>
      </w:r>
    </w:p>
    <w:p w14:paraId="6123AAE7" w14:textId="03D75C37" w:rsidR="00761E0C" w:rsidRPr="005D208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202</w:t>
      </w:r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5</w:t>
      </w:r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жылдың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тамыз</w:t>
      </w:r>
      <w:proofErr w:type="spellEnd"/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айынан</w:t>
      </w:r>
      <w:proofErr w:type="spellEnd"/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30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қыркүйегіне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себептер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мектепке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келмеуінің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алдын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алу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аз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қамтылған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балалы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отбасылардан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жетім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ата-анасының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қамқорлығынсыз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оқушыларына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көмек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Мектепке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республикалық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қайырымдылық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акциясы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өткізілді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Акцияға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ниет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білдірушілер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қатысты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еріктілер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бизнесмендер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үкіметтік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ұйымдар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басқалар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</w:t>
      </w:r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</w:t>
      </w:r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са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мұқтаж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отбасылардан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оқушылар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материалдық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көмек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алды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30604599" w14:textId="31E0F6E7" w:rsidR="00761E0C" w:rsidRPr="005D208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Ақниет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фондынан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көпбалалы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отбасын</w:t>
      </w:r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</w:t>
      </w:r>
      <w:proofErr w:type="spellEnd"/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2</w:t>
      </w:r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сумка мен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сабаққа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керекті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құралдары</w:t>
      </w:r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н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берді</w:t>
      </w:r>
      <w:proofErr w:type="spellEnd"/>
      <w:r w:rsidRPr="005D208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</w:t>
      </w:r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 «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Даулеттен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proofErr w:type="gram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фондынан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фондынан</w:t>
      </w:r>
      <w:proofErr w:type="spellEnd"/>
      <w:proofErr w:type="gram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2 сумка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берілді</w:t>
      </w:r>
      <w:proofErr w:type="spellEnd"/>
      <w:r w:rsidRPr="00761E0C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Жетім</w:t>
      </w:r>
      <w:proofErr w:type="spellEnd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қолайсыз</w:t>
      </w:r>
      <w:proofErr w:type="spellEnd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отбасыларына</w:t>
      </w:r>
      <w:proofErr w:type="spellEnd"/>
    </w:p>
    <w:p w14:paraId="785AC4B6" w14:textId="4847D1AB" w:rsidR="00761E0C" w:rsidRPr="00036D08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ауылымыздың</w:t>
      </w:r>
      <w:proofErr w:type="spellEnd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мешіт</w:t>
      </w:r>
      <w:proofErr w:type="spellEnd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имамы 8сумка </w:t>
      </w: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құралдарымен</w:t>
      </w:r>
      <w:proofErr w:type="spellEnd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72D11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ауылдың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әкімдігінен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Әбенов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Алпамыс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Әбенұлының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қолдауымен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r w:rsidR="00F304F4" w:rsidRPr="00F304F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«ИП Лидер </w:t>
      </w:r>
      <w:proofErr w:type="spellStart"/>
      <w:r w:rsidR="00F304F4" w:rsidRPr="00F304F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Транк</w:t>
      </w:r>
      <w:proofErr w:type="spellEnd"/>
      <w:r w:rsidR="00F304F4" w:rsidRPr="00F304F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жөндеу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директоры</w:t>
      </w:r>
      <w:r w:rsidR="00F304F4" w:rsidRPr="00F304F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F304F4" w:rsidRPr="00F304F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Кудрясова</w:t>
      </w:r>
      <w:proofErr w:type="spellEnd"/>
      <w:r w:rsidR="00F304F4" w:rsidRPr="00F304F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Светлана Олеговна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мектебіміздің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мүгедек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оқушыға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сумка мен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құралдарынмен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етті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. «Дос»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магазинінен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1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оқушыға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әкесі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қайтыс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оқушыға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демеушілік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мектепке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керекті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сумка мен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құралдарын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әкеп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берді</w:t>
      </w:r>
      <w:proofErr w:type="spellEnd"/>
      <w:r w:rsidR="00036D08" w:rsidRPr="00036D08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  <w:t>.</w:t>
      </w:r>
    </w:p>
    <w:p w14:paraId="4D397AEB" w14:textId="09E94174" w:rsidR="00761E0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lastRenderedPageBreak/>
        <w:t>Биылғы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202</w:t>
      </w:r>
      <w:r w:rsidR="003F2044"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5-</w:t>
      </w:r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202</w:t>
      </w:r>
      <w:r w:rsidR="003F2044"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6</w:t>
      </w:r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жылына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1-4 </w:t>
      </w:r>
      <w:proofErr w:type="spellStart"/>
      <w:proofErr w:type="gram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сыныптар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 3</w:t>
      </w:r>
      <w:r w:rsidR="00036D08" w:rsidRPr="00036D08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64</w:t>
      </w:r>
      <w:proofErr w:type="gram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оқушы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тегін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ыстық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тамақпен</w:t>
      </w:r>
      <w:proofErr w:type="spellEnd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337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қамтылады</w:t>
      </w:r>
      <w:proofErr w:type="spellEnd"/>
    </w:p>
    <w:p w14:paraId="5E8B491A" w14:textId="5E5CEA17" w:rsidR="00036D08" w:rsidRPr="006C512F" w:rsidRDefault="003F2044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Биылғы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жылда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1-4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сыныптың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оқушыларын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ыстық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тамақпен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ерекшелік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НОБД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сайтына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тіркеліп,ваучер</w:t>
      </w:r>
      <w:proofErr w:type="spellEnd"/>
      <w:proofErr w:type="gram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QR- мен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сканерлеп,тамақтанатын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мектеп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асханасынан</w:t>
      </w:r>
      <w:proofErr w:type="spellEnd"/>
      <w:r w:rsidRPr="003F2044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«ИП. </w:t>
      </w:r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Галиева» </w:t>
      </w:r>
      <w:proofErr w:type="spellStart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отбасының</w:t>
      </w:r>
      <w:proofErr w:type="spell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жағдайы</w:t>
      </w:r>
      <w:proofErr w:type="spell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төмен</w:t>
      </w:r>
      <w:proofErr w:type="spell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 15</w:t>
      </w:r>
      <w:proofErr w:type="gram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оқушыны</w:t>
      </w:r>
      <w:proofErr w:type="spell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тегін</w:t>
      </w:r>
      <w:proofErr w:type="spell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тамақтандыратын</w:t>
      </w:r>
      <w:proofErr w:type="spell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болды</w:t>
      </w:r>
      <w:proofErr w:type="spellEnd"/>
      <w:r w:rsidRPr="006C512F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:lang w:eastAsia="ru-KZ"/>
          <w14:ligatures w14:val="none"/>
        </w:rPr>
        <w:t>.</w:t>
      </w:r>
    </w:p>
    <w:p w14:paraId="312D6C81" w14:textId="77777777" w:rsidR="00761E0C" w:rsidRPr="005D208C" w:rsidRDefault="00761E0C" w:rsidP="00761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eastAsia="ru-KZ"/>
          <w14:ligatures w14:val="none"/>
        </w:rPr>
      </w:pPr>
    </w:p>
    <w:p w14:paraId="36A85041" w14:textId="77777777" w:rsidR="00761E0C" w:rsidRPr="00FB704C" w:rsidRDefault="00761E0C" w:rsidP="00761E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04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B7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04C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FB704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FB70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04C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FB704C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C5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04C">
        <w:rPr>
          <w:rFonts w:ascii="Times New Roman" w:hAnsi="Times New Roman" w:cs="Times New Roman"/>
          <w:sz w:val="28"/>
          <w:szCs w:val="28"/>
        </w:rPr>
        <w:t>Калшаева</w:t>
      </w:r>
      <w:proofErr w:type="spellEnd"/>
      <w:r w:rsidRPr="00FB7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704C">
        <w:rPr>
          <w:rFonts w:ascii="Times New Roman" w:hAnsi="Times New Roman" w:cs="Times New Roman"/>
          <w:sz w:val="28"/>
          <w:szCs w:val="28"/>
        </w:rPr>
        <w:t>Р.Р</w:t>
      </w:r>
      <w:proofErr w:type="gramEnd"/>
      <w:r w:rsidRPr="00FB704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9A1DEEE" w14:textId="512E77CC" w:rsidR="00C2736F" w:rsidRDefault="00F304F4" w:rsidP="00890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1515"/>
          <w:kern w:val="0"/>
          <w:sz w:val="28"/>
          <w:szCs w:val="28"/>
          <w:lang w:val="ru-RU" w:eastAsia="ru-KZ"/>
          <w14:ligatures w14:val="none"/>
        </w:rPr>
        <w:drawing>
          <wp:inline distT="0" distB="0" distL="0" distR="0" wp14:anchorId="552AF14D" wp14:editId="5AAA12CF">
            <wp:extent cx="1724411" cy="2492375"/>
            <wp:effectExtent l="0" t="0" r="9525" b="3175"/>
            <wp:docPr id="8697336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30" cy="2537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4F4">
        <w:rPr>
          <w:rFonts w:ascii="Times New Roman" w:eastAsia="Times New Roman" w:hAnsi="Times New Roman" w:cs="Times New Roman"/>
          <w:noProof/>
          <w:color w:val="151515"/>
          <w:kern w:val="0"/>
          <w:sz w:val="28"/>
          <w:szCs w:val="28"/>
          <w:lang w:eastAsia="ru-KZ"/>
          <w14:ligatures w14:val="none"/>
        </w:rPr>
        <mc:AlternateContent>
          <mc:Choice Requires="wps">
            <w:drawing>
              <wp:inline distT="0" distB="0" distL="0" distR="0" wp14:anchorId="2F8DA42E" wp14:editId="4AA3BED7">
                <wp:extent cx="304800" cy="304800"/>
                <wp:effectExtent l="0" t="0" r="0" b="0"/>
                <wp:docPr id="1050727675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9755B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51515"/>
          <w:kern w:val="0"/>
          <w:sz w:val="28"/>
          <w:szCs w:val="28"/>
          <w:lang w:val="ru-RU" w:eastAsia="ru-KZ"/>
          <w14:ligatures w14:val="none"/>
        </w:rPr>
        <w:drawing>
          <wp:inline distT="0" distB="0" distL="0" distR="0" wp14:anchorId="2C575A5F" wp14:editId="41AECE2F">
            <wp:extent cx="1898015" cy="2448967"/>
            <wp:effectExtent l="0" t="0" r="6985" b="8890"/>
            <wp:docPr id="11472579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15" cy="2479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ru-RU" w:eastAsia="ru-KZ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51515"/>
          <w:kern w:val="0"/>
          <w:sz w:val="28"/>
          <w:szCs w:val="28"/>
          <w:lang w:val="ru-RU" w:eastAsia="ru-KZ"/>
          <w14:ligatures w14:val="none"/>
        </w:rPr>
        <w:drawing>
          <wp:inline distT="0" distB="0" distL="0" distR="0" wp14:anchorId="1FC262A3" wp14:editId="2B5F5466">
            <wp:extent cx="1847580" cy="2455257"/>
            <wp:effectExtent l="0" t="0" r="635" b="2540"/>
            <wp:docPr id="15317758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6945" cy="249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CC899" w14:textId="72085D6F" w:rsidR="00F304F4" w:rsidRDefault="00F304F4" w:rsidP="00890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ru-RU" w:eastAsia="ru-KZ"/>
          <w14:ligatures w14:val="none"/>
        </w:rPr>
      </w:pPr>
    </w:p>
    <w:p w14:paraId="45F572F2" w14:textId="74477F0F" w:rsidR="00F304F4" w:rsidRDefault="00F304F4" w:rsidP="00890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ru-RU" w:eastAsia="ru-KZ"/>
          <w14:ligatures w14:val="none"/>
        </w:rPr>
      </w:pPr>
    </w:p>
    <w:p w14:paraId="75E257C9" w14:textId="20EE50CC" w:rsidR="00F304F4" w:rsidRPr="00F304F4" w:rsidRDefault="00F304F4" w:rsidP="00890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1515"/>
          <w:kern w:val="0"/>
          <w:sz w:val="28"/>
          <w:szCs w:val="28"/>
          <w:lang w:val="ru-RU" w:eastAsia="ru-KZ"/>
          <w14:ligatures w14:val="none"/>
        </w:rPr>
        <w:drawing>
          <wp:inline distT="0" distB="0" distL="0" distR="0" wp14:anchorId="2437D5B1" wp14:editId="123ACA1A">
            <wp:extent cx="1483281" cy="2636944"/>
            <wp:effectExtent l="0" t="0" r="3175" b="0"/>
            <wp:docPr id="15669395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84" cy="266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ru-RU" w:eastAsia="ru-KZ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151515"/>
          <w:kern w:val="0"/>
          <w:sz w:val="28"/>
          <w:szCs w:val="28"/>
          <w:lang w:val="ru-RU" w:eastAsia="ru-KZ"/>
          <w14:ligatures w14:val="none"/>
        </w:rPr>
        <w:drawing>
          <wp:inline distT="0" distB="0" distL="0" distR="0" wp14:anchorId="1732E8A0" wp14:editId="278BEB2D">
            <wp:extent cx="1837920" cy="2657764"/>
            <wp:effectExtent l="0" t="0" r="0" b="0"/>
            <wp:docPr id="171581580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26" cy="2698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ru-RU"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51515"/>
          <w:kern w:val="0"/>
          <w:sz w:val="28"/>
          <w:szCs w:val="28"/>
          <w:lang w:val="ru-RU" w:eastAsia="ru-KZ"/>
          <w14:ligatures w14:val="none"/>
        </w:rPr>
        <w:drawing>
          <wp:inline distT="0" distB="0" distL="0" distR="0" wp14:anchorId="07A18B61" wp14:editId="40A434CD">
            <wp:extent cx="1998344" cy="2664460"/>
            <wp:effectExtent l="0" t="0" r="2540" b="2540"/>
            <wp:docPr id="4211975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66" cy="2707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04F4" w:rsidRPr="00F3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9D"/>
    <w:rsid w:val="00036D08"/>
    <w:rsid w:val="00172D11"/>
    <w:rsid w:val="00394E7C"/>
    <w:rsid w:val="003F2044"/>
    <w:rsid w:val="005D208C"/>
    <w:rsid w:val="006C512F"/>
    <w:rsid w:val="00761E0C"/>
    <w:rsid w:val="00841823"/>
    <w:rsid w:val="00890337"/>
    <w:rsid w:val="00C2736F"/>
    <w:rsid w:val="00C81D7D"/>
    <w:rsid w:val="00DB0C9D"/>
    <w:rsid w:val="00E4664C"/>
    <w:rsid w:val="00EA251F"/>
    <w:rsid w:val="00EF1733"/>
    <w:rsid w:val="00F304F4"/>
    <w:rsid w:val="00FB704C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D68E"/>
  <w15:chartTrackingRefBased/>
  <w15:docId w15:val="{8A492EBF-C923-4D80-B8D6-479C56FF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59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12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2025-09-18T06:13:00Z</cp:lastPrinted>
  <dcterms:created xsi:type="dcterms:W3CDTF">2024-09-06T05:08:00Z</dcterms:created>
  <dcterms:modified xsi:type="dcterms:W3CDTF">2025-09-26T04:07:00Z</dcterms:modified>
</cp:coreProperties>
</file>